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2" w:rsidRDefault="009F0FA2" w:rsidP="00556B1A">
      <w:pPr>
        <w:pStyle w:val="Default"/>
        <w:rPr>
          <w:sz w:val="23"/>
          <w:szCs w:val="23"/>
        </w:rPr>
      </w:pPr>
    </w:p>
    <w:p w:rsidR="007738CA" w:rsidRPr="007738CA" w:rsidRDefault="003B1A01" w:rsidP="007738CA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Aline </w:t>
      </w:r>
      <w:proofErr w:type="spellStart"/>
      <w:r>
        <w:rPr>
          <w:b/>
          <w:sz w:val="23"/>
          <w:szCs w:val="23"/>
          <w:u w:val="single"/>
        </w:rPr>
        <w:t>Henninger</w:t>
      </w:r>
      <w:proofErr w:type="spellEnd"/>
    </w:p>
    <w:p w:rsidR="007738CA" w:rsidRDefault="007738CA" w:rsidP="00556B1A">
      <w:pPr>
        <w:pStyle w:val="Default"/>
        <w:rPr>
          <w:sz w:val="23"/>
          <w:szCs w:val="23"/>
        </w:rPr>
      </w:pPr>
    </w:p>
    <w:p w:rsidR="00895C1D" w:rsidRDefault="00895C1D" w:rsidP="00556B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Doctorante en troisième année à l’</w:t>
      </w:r>
      <w:r w:rsidR="008C363E">
        <w:rPr>
          <w:sz w:val="23"/>
          <w:szCs w:val="23"/>
        </w:rPr>
        <w:t>INALCO</w:t>
      </w:r>
      <w:r>
        <w:rPr>
          <w:sz w:val="23"/>
          <w:szCs w:val="23"/>
        </w:rPr>
        <w:t>, au Centre d’Etudes Japonaises (CEJ). Mémoire de recherche sur « Homosexualités féminines et mariages dans le Japon des années 1980 à nos jours ». Thèse</w:t>
      </w:r>
      <w:r w:rsidR="008C363E">
        <w:rPr>
          <w:sz w:val="23"/>
          <w:szCs w:val="23"/>
        </w:rPr>
        <w:t xml:space="preserve"> sur « La socialisation de genre à l’école élémentaire dans le Japon contemporain ». Deuxième année de doctorat au Centre d’études de genre de l’université </w:t>
      </w:r>
      <w:proofErr w:type="spellStart"/>
      <w:r w:rsidR="008C363E">
        <w:rPr>
          <w:sz w:val="23"/>
          <w:szCs w:val="23"/>
        </w:rPr>
        <w:t>Waseda</w:t>
      </w:r>
      <w:proofErr w:type="spellEnd"/>
      <w:r w:rsidR="003470B5">
        <w:rPr>
          <w:sz w:val="23"/>
          <w:szCs w:val="23"/>
        </w:rPr>
        <w:t>, Tokyo</w:t>
      </w:r>
      <w:r w:rsidR="008C363E">
        <w:rPr>
          <w:sz w:val="23"/>
          <w:szCs w:val="23"/>
        </w:rPr>
        <w:t xml:space="preserve"> (lauréate de la bourse d’échange </w:t>
      </w:r>
      <w:proofErr w:type="spellStart"/>
      <w:r w:rsidR="008C363E" w:rsidRPr="008C363E">
        <w:rPr>
          <w:sz w:val="23"/>
          <w:szCs w:val="23"/>
        </w:rPr>
        <w:t>Waseda</w:t>
      </w:r>
      <w:proofErr w:type="spellEnd"/>
      <w:r w:rsidR="008C363E">
        <w:rPr>
          <w:sz w:val="23"/>
          <w:szCs w:val="23"/>
        </w:rPr>
        <w:t>-</w:t>
      </w:r>
      <w:r w:rsidR="008C363E" w:rsidRPr="008C363E">
        <w:rPr>
          <w:sz w:val="23"/>
          <w:szCs w:val="23"/>
        </w:rPr>
        <w:t>Chancellerie des Universités de Paris</w:t>
      </w:r>
      <w:r w:rsidR="008C363E">
        <w:rPr>
          <w:sz w:val="23"/>
          <w:szCs w:val="23"/>
        </w:rPr>
        <w:t>).</w:t>
      </w:r>
    </w:p>
    <w:p w:rsidR="007738CA" w:rsidRDefault="007738CA" w:rsidP="00556B1A">
      <w:pPr>
        <w:pStyle w:val="Default"/>
        <w:rPr>
          <w:sz w:val="23"/>
          <w:szCs w:val="23"/>
        </w:rPr>
      </w:pPr>
    </w:p>
    <w:p w:rsidR="007738CA" w:rsidRPr="007738CA" w:rsidRDefault="007738CA" w:rsidP="00556B1A">
      <w:pPr>
        <w:pStyle w:val="Default"/>
        <w:rPr>
          <w:b/>
          <w:sz w:val="23"/>
          <w:szCs w:val="23"/>
          <w:u w:val="single"/>
        </w:rPr>
      </w:pPr>
      <w:r w:rsidRPr="007738CA">
        <w:rPr>
          <w:b/>
          <w:sz w:val="23"/>
          <w:szCs w:val="23"/>
          <w:u w:val="single"/>
        </w:rPr>
        <w:t xml:space="preserve">Résumé de l’intervention </w:t>
      </w:r>
    </w:p>
    <w:p w:rsidR="007738CA" w:rsidRDefault="007738CA" w:rsidP="00556B1A">
      <w:pPr>
        <w:pStyle w:val="Default"/>
        <w:rPr>
          <w:sz w:val="23"/>
          <w:szCs w:val="23"/>
        </w:rPr>
      </w:pPr>
    </w:p>
    <w:p w:rsidR="007738CA" w:rsidRDefault="007738CA" w:rsidP="007738CA">
      <w:pPr>
        <w:pStyle w:val="Default"/>
        <w:jc w:val="both"/>
      </w:pPr>
      <w:r>
        <w:t xml:space="preserve">A la fin des années 1960 se met en place au Japon le mouvement de libération des femmes, le </w:t>
      </w:r>
      <w:proofErr w:type="spellStart"/>
      <w:r w:rsidRPr="00542D1F">
        <w:rPr>
          <w:i/>
        </w:rPr>
        <w:t>ûman</w:t>
      </w:r>
      <w:proofErr w:type="spellEnd"/>
      <w:r w:rsidRPr="00542D1F">
        <w:rPr>
          <w:i/>
        </w:rPr>
        <w:t xml:space="preserve"> </w:t>
      </w:r>
      <w:proofErr w:type="spellStart"/>
      <w:r w:rsidRPr="00542D1F">
        <w:rPr>
          <w:i/>
        </w:rPr>
        <w:t>ribu</w:t>
      </w:r>
      <w:proofErr w:type="spellEnd"/>
      <w:r>
        <w:t xml:space="preserve">, de l’anglais </w:t>
      </w:r>
      <w:proofErr w:type="spellStart"/>
      <w:r w:rsidRPr="00DA252C">
        <w:rPr>
          <w:i/>
        </w:rPr>
        <w:t>Women</w:t>
      </w:r>
      <w:proofErr w:type="spellEnd"/>
      <w:r w:rsidRPr="00DA252C">
        <w:rPr>
          <w:i/>
        </w:rPr>
        <w:t xml:space="preserve"> </w:t>
      </w:r>
      <w:proofErr w:type="spellStart"/>
      <w:r w:rsidRPr="00DA252C">
        <w:rPr>
          <w:i/>
        </w:rPr>
        <w:t>Liberation</w:t>
      </w:r>
      <w:proofErr w:type="spellEnd"/>
      <w:r>
        <w:t xml:space="preserve">. Dans ce contexte, </w:t>
      </w:r>
      <w:r w:rsidRPr="00B83B7B">
        <w:t xml:space="preserve">Suzuki Michiko </w:t>
      </w:r>
      <w:r w:rsidRPr="00B83B7B">
        <w:rPr>
          <w:rFonts w:eastAsia="MS Mincho"/>
        </w:rPr>
        <w:t>fonde</w:t>
      </w:r>
      <w:r>
        <w:t xml:space="preserve"> en 1971 </w:t>
      </w:r>
      <w:r w:rsidRPr="00B83B7B">
        <w:rPr>
          <w:rFonts w:eastAsia="MS Mincho"/>
        </w:rPr>
        <w:t>le</w:t>
      </w:r>
      <w:r>
        <w:rPr>
          <w:rFonts w:eastAsia="MS Mincho"/>
        </w:rPr>
        <w:t xml:space="preserve"> premier cercle lesbien</w:t>
      </w:r>
      <w:r>
        <w:t>. Alors que le féminisme japonais acquiert rapidement une visibilité nouvelle</w:t>
      </w:r>
      <w:r w:rsidRPr="00B83B7B">
        <w:t xml:space="preserve">, </w:t>
      </w:r>
      <w:r>
        <w:t>les lesbiennes féministes se désolidarisent rapidement de leurs consœurs hétérosexuelles, jusque dans les années 1990. La présente contribution rend compte des relations complexes entre féminismes et lesbianisme  japonais.</w:t>
      </w:r>
    </w:p>
    <w:p w:rsidR="007738CA" w:rsidRDefault="007738CA" w:rsidP="00556B1A">
      <w:pPr>
        <w:pStyle w:val="Default"/>
        <w:rPr>
          <w:sz w:val="23"/>
          <w:szCs w:val="23"/>
        </w:rPr>
      </w:pPr>
    </w:p>
    <w:p w:rsidR="00571214" w:rsidRDefault="00571214"/>
    <w:sectPr w:rsidR="00571214" w:rsidSect="0057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6B1A"/>
    <w:rsid w:val="003470B5"/>
    <w:rsid w:val="003B1A01"/>
    <w:rsid w:val="00556B1A"/>
    <w:rsid w:val="00571214"/>
    <w:rsid w:val="007738CA"/>
    <w:rsid w:val="007B59A2"/>
    <w:rsid w:val="00895C1D"/>
    <w:rsid w:val="008C363E"/>
    <w:rsid w:val="009F0FA2"/>
    <w:rsid w:val="00F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6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8C363E"/>
  </w:style>
  <w:style w:type="character" w:styleId="Accentuation">
    <w:name w:val="Emphasis"/>
    <w:basedOn w:val="Policepardfaut"/>
    <w:uiPriority w:val="20"/>
    <w:qFormat/>
    <w:rsid w:val="008C36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852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2014-05-17T08:53:00Z</dcterms:created>
  <dcterms:modified xsi:type="dcterms:W3CDTF">2014-05-17T09:33:00Z</dcterms:modified>
</cp:coreProperties>
</file>